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E77B" w14:textId="77777777" w:rsidR="009835A3" w:rsidRDefault="009835A3" w:rsidP="009835A3">
      <w:pPr>
        <w:spacing w:line="300" w:lineRule="atLeast"/>
        <w:jc w:val="center"/>
        <w:rPr>
          <w:rFonts w:ascii="Arial" w:hAnsi="Arial" w:cs="Arial"/>
          <w:b/>
          <w:sz w:val="20"/>
          <w:szCs w:val="20"/>
        </w:rPr>
      </w:pPr>
      <w:r>
        <w:rPr>
          <w:rFonts w:ascii="Arial" w:hAnsi="Arial" w:cs="Arial"/>
          <w:b/>
          <w:sz w:val="20"/>
          <w:szCs w:val="20"/>
        </w:rPr>
        <w:t xml:space="preserve">Stage de 6 mois master 2 </w:t>
      </w:r>
    </w:p>
    <w:p w14:paraId="5A8BBBBD" w14:textId="387DD72D" w:rsidR="00932B36" w:rsidRDefault="00932B36" w:rsidP="009835A3">
      <w:pPr>
        <w:spacing w:after="120" w:line="300" w:lineRule="atLeast"/>
        <w:jc w:val="both"/>
        <w:rPr>
          <w:rFonts w:ascii="Arial" w:hAnsi="Arial" w:cs="Arial"/>
          <w:b/>
          <w:sz w:val="20"/>
          <w:szCs w:val="20"/>
        </w:rPr>
      </w:pPr>
      <w:r>
        <w:rPr>
          <w:rFonts w:ascii="Arial" w:hAnsi="Arial" w:cs="Arial"/>
          <w:b/>
          <w:sz w:val="20"/>
          <w:szCs w:val="20"/>
        </w:rPr>
        <w:t xml:space="preserve">Co-encadrement du stage : Laboratoire Navier et </w:t>
      </w:r>
      <w:proofErr w:type="spellStart"/>
      <w:r>
        <w:rPr>
          <w:rFonts w:ascii="Arial" w:hAnsi="Arial" w:cs="Arial"/>
          <w:b/>
          <w:sz w:val="20"/>
          <w:szCs w:val="20"/>
        </w:rPr>
        <w:t>Cerema</w:t>
      </w:r>
      <w:proofErr w:type="spellEnd"/>
    </w:p>
    <w:p w14:paraId="301EE8F7" w14:textId="23FDCC1A" w:rsidR="00932B36" w:rsidRDefault="009835A3" w:rsidP="009835A3">
      <w:pPr>
        <w:spacing w:after="120" w:line="300" w:lineRule="atLeast"/>
        <w:jc w:val="both"/>
        <w:rPr>
          <w:rFonts w:ascii="Arial" w:hAnsi="Arial" w:cs="Arial"/>
          <w:sz w:val="20"/>
          <w:szCs w:val="20"/>
        </w:rPr>
      </w:pPr>
      <w:r>
        <w:rPr>
          <w:rFonts w:ascii="Arial" w:hAnsi="Arial" w:cs="Arial"/>
          <w:b/>
          <w:sz w:val="20"/>
          <w:szCs w:val="20"/>
        </w:rPr>
        <w:t>Laboratoire d’accueil :</w:t>
      </w:r>
    </w:p>
    <w:p w14:paraId="0DCB6C60" w14:textId="4CD0DCB8" w:rsidR="009835A3" w:rsidRDefault="009835A3" w:rsidP="009835A3">
      <w:pPr>
        <w:spacing w:after="120" w:line="300" w:lineRule="atLeast"/>
        <w:jc w:val="both"/>
        <w:rPr>
          <w:rFonts w:ascii="Arial" w:hAnsi="Arial" w:cs="Arial"/>
          <w:sz w:val="20"/>
          <w:szCs w:val="20"/>
        </w:rPr>
      </w:pPr>
      <w:r>
        <w:rPr>
          <w:rFonts w:ascii="Arial" w:hAnsi="Arial" w:cs="Arial"/>
          <w:sz w:val="20"/>
          <w:szCs w:val="20"/>
        </w:rPr>
        <w:t>Laboratoire Navier (UMR ENPC – Université Eiffel et CNRS)</w:t>
      </w:r>
      <w:r w:rsidR="00932B36">
        <w:rPr>
          <w:rFonts w:ascii="Arial" w:hAnsi="Arial" w:cs="Arial"/>
          <w:sz w:val="20"/>
          <w:szCs w:val="20"/>
        </w:rPr>
        <w:t xml:space="preserve"> - </w:t>
      </w:r>
      <w:r>
        <w:rPr>
          <w:rFonts w:ascii="Arial" w:hAnsi="Arial" w:cs="Arial"/>
          <w:sz w:val="20"/>
          <w:szCs w:val="20"/>
        </w:rPr>
        <w:t>Bâtiment Carnot (15) : 6 et 8 avenue Blaise- Pascal – Champs-sur-Marne</w:t>
      </w:r>
    </w:p>
    <w:p w14:paraId="547B3019" w14:textId="022B403F" w:rsidR="00C64B2C" w:rsidRDefault="00791AD8" w:rsidP="009835A3">
      <w:pPr>
        <w:spacing w:after="120" w:line="300" w:lineRule="atLeast"/>
        <w:jc w:val="both"/>
        <w:rPr>
          <w:rFonts w:ascii="Arial" w:hAnsi="Arial" w:cs="Arial"/>
          <w:sz w:val="20"/>
          <w:szCs w:val="20"/>
        </w:rPr>
      </w:pPr>
      <w:r>
        <w:rPr>
          <w:rFonts w:ascii="Arial" w:hAnsi="Arial" w:cs="Arial"/>
          <w:sz w:val="20"/>
          <w:szCs w:val="20"/>
        </w:rPr>
        <w:t xml:space="preserve">Ou </w:t>
      </w:r>
      <w:proofErr w:type="spellStart"/>
      <w:r w:rsidR="00C64B2C">
        <w:rPr>
          <w:rFonts w:ascii="Arial" w:hAnsi="Arial" w:cs="Arial"/>
          <w:sz w:val="20"/>
          <w:szCs w:val="20"/>
        </w:rPr>
        <w:t>Cerema</w:t>
      </w:r>
      <w:proofErr w:type="spellEnd"/>
      <w:r w:rsidR="00C64B2C">
        <w:rPr>
          <w:rFonts w:ascii="Arial" w:hAnsi="Arial" w:cs="Arial"/>
          <w:sz w:val="20"/>
          <w:szCs w:val="20"/>
        </w:rPr>
        <w:t xml:space="preserve"> Agence de Saint-Brieuc – </w:t>
      </w:r>
      <w:r w:rsidR="00BB00DD">
        <w:rPr>
          <w:rFonts w:ascii="Arial" w:hAnsi="Arial" w:cs="Arial"/>
          <w:sz w:val="20"/>
          <w:szCs w:val="20"/>
        </w:rPr>
        <w:t xml:space="preserve">Groupe Ouvrages d’Art et Maritime – 5 </w:t>
      </w:r>
      <w:r w:rsidR="00C64B2C">
        <w:rPr>
          <w:rFonts w:ascii="Arial" w:hAnsi="Arial" w:cs="Arial"/>
          <w:sz w:val="20"/>
          <w:szCs w:val="20"/>
        </w:rPr>
        <w:t>rue Jules Vallès – 22015 Saint-Brieuc Cedex</w:t>
      </w:r>
    </w:p>
    <w:p w14:paraId="50096934" w14:textId="65A9A417" w:rsidR="009835A3" w:rsidRDefault="009835A3" w:rsidP="009835A3">
      <w:pPr>
        <w:pBdr>
          <w:bottom w:val="single" w:sz="4" w:space="6" w:color="0070C0"/>
        </w:pBdr>
        <w:spacing w:before="240" w:after="360"/>
        <w:jc w:val="both"/>
        <w:rPr>
          <w:rFonts w:ascii="Arial" w:hAnsi="Arial" w:cs="Arial"/>
          <w:sz w:val="20"/>
          <w:szCs w:val="20"/>
        </w:rPr>
      </w:pPr>
      <w:r>
        <w:rPr>
          <w:rFonts w:ascii="Arial" w:hAnsi="Arial" w:cs="Arial"/>
          <w:b/>
          <w:sz w:val="20"/>
          <w:szCs w:val="20"/>
        </w:rPr>
        <w:t>Dates prévisionnelles de l’accueil</w:t>
      </w:r>
      <w:r>
        <w:rPr>
          <w:rFonts w:ascii="Arial" w:hAnsi="Arial" w:cs="Arial"/>
          <w:sz w:val="20"/>
          <w:szCs w:val="20"/>
        </w:rPr>
        <w:t xml:space="preserve"> : A partir de </w:t>
      </w:r>
      <w:r w:rsidR="00236861">
        <w:rPr>
          <w:rFonts w:ascii="Arial" w:hAnsi="Arial" w:cs="Arial"/>
          <w:sz w:val="20"/>
          <w:szCs w:val="20"/>
        </w:rPr>
        <w:t>janvier</w:t>
      </w:r>
      <w:r w:rsidR="006F3C33">
        <w:rPr>
          <w:rFonts w:ascii="Arial" w:hAnsi="Arial" w:cs="Arial"/>
          <w:sz w:val="20"/>
          <w:szCs w:val="20"/>
        </w:rPr>
        <w:t xml:space="preserve"> 2023</w:t>
      </w:r>
      <w:r>
        <w:rPr>
          <w:rFonts w:ascii="Arial" w:hAnsi="Arial" w:cs="Arial"/>
          <w:sz w:val="20"/>
          <w:szCs w:val="20"/>
        </w:rPr>
        <w:t xml:space="preserve"> pour une durée de 5 à 6 mois </w:t>
      </w:r>
    </w:p>
    <w:p w14:paraId="1415D0ED" w14:textId="50EA3005" w:rsidR="009835A3" w:rsidRDefault="009835A3" w:rsidP="009835A3">
      <w:pPr>
        <w:spacing w:before="240" w:after="360"/>
        <w:jc w:val="center"/>
        <w:rPr>
          <w:rFonts w:ascii="Arial" w:hAnsi="Arial" w:cs="Arial"/>
          <w:b/>
          <w:sz w:val="20"/>
          <w:szCs w:val="20"/>
        </w:rPr>
      </w:pPr>
      <w:r>
        <w:rPr>
          <w:rFonts w:ascii="Arial" w:hAnsi="Arial" w:cs="Arial"/>
          <w:sz w:val="20"/>
          <w:szCs w:val="20"/>
        </w:rPr>
        <w:t xml:space="preserve">Sujet : </w:t>
      </w:r>
      <w:r>
        <w:rPr>
          <w:rFonts w:ascii="Arial" w:hAnsi="Arial" w:cs="Arial"/>
          <w:b/>
          <w:sz w:val="20"/>
          <w:szCs w:val="20"/>
        </w:rPr>
        <w:t xml:space="preserve">Bilan environnemental </w:t>
      </w:r>
      <w:r w:rsidR="001A486D">
        <w:rPr>
          <w:rFonts w:ascii="Arial" w:hAnsi="Arial" w:cs="Arial"/>
          <w:b/>
          <w:sz w:val="20"/>
          <w:szCs w:val="20"/>
        </w:rPr>
        <w:t>de matériaux de constructions et d’ouvrages d’art</w:t>
      </w:r>
    </w:p>
    <w:p w14:paraId="23FCD031" w14:textId="77777777" w:rsidR="009835A3" w:rsidRDefault="009835A3" w:rsidP="009835A3">
      <w:pPr>
        <w:spacing w:after="0"/>
        <w:jc w:val="both"/>
        <w:rPr>
          <w:rFonts w:ascii="Arial" w:hAnsi="Arial" w:cs="Arial"/>
          <w:b/>
          <w:sz w:val="20"/>
          <w:szCs w:val="20"/>
        </w:rPr>
      </w:pPr>
      <w:r>
        <w:rPr>
          <w:rFonts w:ascii="Arial" w:hAnsi="Arial" w:cs="Arial"/>
          <w:b/>
          <w:sz w:val="20"/>
          <w:szCs w:val="20"/>
        </w:rPr>
        <w:t xml:space="preserve">Contexte </w:t>
      </w:r>
    </w:p>
    <w:p w14:paraId="56478C09" w14:textId="3D131991" w:rsidR="00A15B03" w:rsidRDefault="00A15B03" w:rsidP="001A486D">
      <w:pPr>
        <w:spacing w:before="240" w:after="60" w:line="300" w:lineRule="exact"/>
        <w:jc w:val="both"/>
        <w:rPr>
          <w:rFonts w:ascii="Arial" w:hAnsi="Arial" w:cs="Arial"/>
          <w:sz w:val="20"/>
          <w:szCs w:val="20"/>
        </w:rPr>
      </w:pPr>
      <w:r>
        <w:rPr>
          <w:rFonts w:ascii="Arial" w:hAnsi="Arial" w:cs="Arial"/>
          <w:sz w:val="20"/>
          <w:szCs w:val="20"/>
        </w:rPr>
        <w:t xml:space="preserve">Ce stage s’inscrit dans le cadre du groupe de travail </w:t>
      </w:r>
      <w:r w:rsidR="00306334">
        <w:rPr>
          <w:rFonts w:ascii="Arial" w:hAnsi="Arial" w:cs="Arial"/>
          <w:sz w:val="20"/>
          <w:szCs w:val="20"/>
        </w:rPr>
        <w:t xml:space="preserve">de l’Association Française de Génie Civil : </w:t>
      </w:r>
      <w:r>
        <w:rPr>
          <w:rFonts w:ascii="Arial" w:hAnsi="Arial" w:cs="Arial"/>
          <w:sz w:val="20"/>
          <w:szCs w:val="20"/>
        </w:rPr>
        <w:t>DIOGEN CIOGEN (</w:t>
      </w:r>
      <w:hyperlink r:id="rId4" w:history="1">
        <w:r w:rsidRPr="006F3343">
          <w:rPr>
            <w:rStyle w:val="Lienhypertexte"/>
            <w:rFonts w:ascii="Arial" w:hAnsi="Arial" w:cs="Arial"/>
            <w:sz w:val="20"/>
            <w:szCs w:val="20"/>
          </w:rPr>
          <w:t>http://www.diogen.fr/</w:t>
        </w:r>
      </w:hyperlink>
      <w:r>
        <w:rPr>
          <w:rFonts w:ascii="Arial" w:hAnsi="Arial" w:cs="Arial"/>
          <w:sz w:val="20"/>
          <w:szCs w:val="20"/>
        </w:rPr>
        <w:t xml:space="preserve">). DIOGEN est une base de données environnementales des matériaux de construction ; CIOGEN un outil de calcul des impacts environnementaux dédié aux ouvrages d’art. </w:t>
      </w:r>
    </w:p>
    <w:p w14:paraId="58FC089B" w14:textId="13606076" w:rsidR="001A486D" w:rsidRPr="001A486D" w:rsidRDefault="001A486D" w:rsidP="001A486D">
      <w:pPr>
        <w:spacing w:before="240" w:after="60" w:line="300" w:lineRule="exact"/>
        <w:jc w:val="both"/>
        <w:rPr>
          <w:rFonts w:ascii="Arial" w:hAnsi="Arial" w:cs="Arial"/>
          <w:sz w:val="20"/>
          <w:szCs w:val="20"/>
        </w:rPr>
      </w:pPr>
      <w:r w:rsidRPr="001A486D">
        <w:rPr>
          <w:rFonts w:ascii="Arial" w:hAnsi="Arial" w:cs="Arial"/>
          <w:sz w:val="20"/>
          <w:szCs w:val="20"/>
        </w:rPr>
        <w:t xml:space="preserve">L’objectif du projet </w:t>
      </w:r>
      <w:r w:rsidR="00A15B03">
        <w:rPr>
          <w:rFonts w:ascii="Arial" w:hAnsi="Arial" w:cs="Arial"/>
          <w:sz w:val="20"/>
          <w:szCs w:val="20"/>
        </w:rPr>
        <w:t xml:space="preserve">plus large </w:t>
      </w:r>
      <w:r w:rsidRPr="001A486D">
        <w:rPr>
          <w:rFonts w:ascii="Arial" w:hAnsi="Arial" w:cs="Arial"/>
          <w:sz w:val="20"/>
          <w:szCs w:val="20"/>
        </w:rPr>
        <w:t>est la mise à disposition d’un outil permettant de calculer les impacts environnementaux d</w:t>
      </w:r>
      <w:bookmarkStart w:id="0" w:name="_GoBack"/>
      <w:r w:rsidR="00306334">
        <w:rPr>
          <w:rFonts w:ascii="Arial" w:hAnsi="Arial" w:cs="Arial"/>
          <w:sz w:val="20"/>
          <w:szCs w:val="20"/>
        </w:rPr>
        <w:t>e la construction d</w:t>
      </w:r>
      <w:bookmarkEnd w:id="0"/>
      <w:r w:rsidRPr="001A486D">
        <w:rPr>
          <w:rFonts w:ascii="Arial" w:hAnsi="Arial" w:cs="Arial"/>
          <w:sz w:val="20"/>
          <w:szCs w:val="20"/>
        </w:rPr>
        <w:t>’un ouvrage d’art (pont, passerelle ; en béton, en acier ou mixte béton/acier) suivant différents cadres méthodologiques, dont la norme NF EN 15804</w:t>
      </w:r>
      <w:r w:rsidR="004161B6">
        <w:rPr>
          <w:rFonts w:ascii="Arial" w:hAnsi="Arial" w:cs="Arial"/>
          <w:sz w:val="20"/>
          <w:szCs w:val="20"/>
        </w:rPr>
        <w:t>+A2/CN</w:t>
      </w:r>
      <w:r w:rsidRPr="001A486D">
        <w:rPr>
          <w:rFonts w:ascii="Arial" w:hAnsi="Arial" w:cs="Arial"/>
          <w:sz w:val="20"/>
          <w:szCs w:val="20"/>
        </w:rPr>
        <w:t>.</w:t>
      </w:r>
      <w:r w:rsidR="00A15B03">
        <w:rPr>
          <w:rFonts w:ascii="Arial" w:hAnsi="Arial" w:cs="Arial"/>
          <w:sz w:val="20"/>
          <w:szCs w:val="20"/>
        </w:rPr>
        <w:t xml:space="preserve"> Cet outil</w:t>
      </w:r>
      <w:r w:rsidRPr="001A486D">
        <w:rPr>
          <w:rFonts w:ascii="Arial" w:hAnsi="Arial" w:cs="Arial"/>
          <w:sz w:val="20"/>
          <w:szCs w:val="20"/>
        </w:rPr>
        <w:t xml:space="preserve"> se veut gratuit et à destination des acteurs du génie civil. Il doit devenir un outil de référence pour des réponses à des appels d’offres.</w:t>
      </w:r>
    </w:p>
    <w:p w14:paraId="57E30357" w14:textId="339F3FC3" w:rsidR="001A486D" w:rsidRPr="001A486D" w:rsidRDefault="001A486D" w:rsidP="001A486D">
      <w:pPr>
        <w:spacing w:before="240" w:after="60" w:line="300" w:lineRule="exact"/>
        <w:jc w:val="both"/>
        <w:rPr>
          <w:rFonts w:ascii="Arial" w:hAnsi="Arial" w:cs="Arial"/>
          <w:sz w:val="20"/>
          <w:szCs w:val="20"/>
        </w:rPr>
      </w:pPr>
      <w:r w:rsidRPr="001A486D">
        <w:rPr>
          <w:rFonts w:ascii="Arial" w:hAnsi="Arial" w:cs="Arial"/>
          <w:sz w:val="20"/>
          <w:szCs w:val="20"/>
        </w:rPr>
        <w:t>Le principe est que les solutions techniques d’entreprises soient proposées sous le même format, en ayant recours à la même base de données. Ceci est primordial pour toute évaluation environnementale, permettant de réduire les erreurs et les écarts entre les solutions. L’outil doit également permettre aux entreprises de comparer leurs solutions techniques. L’outil devrait être capable de donner des résultats à différents stades du projet : étude préliminaire ; conception ; appel d’offre avec un niveau d’expertise de plus en plus poussé en fonction de l’avancement du projet.</w:t>
      </w:r>
    </w:p>
    <w:p w14:paraId="637900CA" w14:textId="53A0FAA1" w:rsidR="009835A3" w:rsidRDefault="009835A3" w:rsidP="001A486D">
      <w:pPr>
        <w:spacing w:before="240" w:after="60" w:line="300" w:lineRule="exact"/>
        <w:jc w:val="both"/>
        <w:rPr>
          <w:rFonts w:ascii="Arial" w:hAnsi="Arial" w:cs="Arial"/>
          <w:b/>
          <w:sz w:val="20"/>
          <w:szCs w:val="20"/>
        </w:rPr>
      </w:pPr>
      <w:r>
        <w:rPr>
          <w:rFonts w:ascii="Arial" w:hAnsi="Arial" w:cs="Arial"/>
          <w:b/>
          <w:sz w:val="20"/>
          <w:szCs w:val="20"/>
        </w:rPr>
        <w:t xml:space="preserve">Objectif </w:t>
      </w:r>
    </w:p>
    <w:p w14:paraId="004F1984" w14:textId="270E0FD6" w:rsidR="00A15B03" w:rsidRDefault="00A15B03" w:rsidP="00C06AEE">
      <w:pPr>
        <w:spacing w:after="60" w:line="300" w:lineRule="exact"/>
        <w:jc w:val="both"/>
        <w:rPr>
          <w:rFonts w:ascii="Arial" w:hAnsi="Arial" w:cs="Arial"/>
          <w:sz w:val="20"/>
          <w:szCs w:val="20"/>
        </w:rPr>
      </w:pPr>
      <w:r>
        <w:rPr>
          <w:rFonts w:ascii="Arial" w:hAnsi="Arial" w:cs="Arial"/>
          <w:sz w:val="20"/>
          <w:szCs w:val="20"/>
        </w:rPr>
        <w:t xml:space="preserve">Ce stage s’inscrit donc dans une démarche plus large. Il s’agit ainsi de poursuivre les travaux afin de les pérenniser. Ainsi la mise à jour de la base de données au format de la nouvelle norme NF EN 15804+A2 est nécessaire ainsi que la création de nouvelles fiches de données spécifiques par la méthode Analyse de Cycle de Vie. </w:t>
      </w:r>
    </w:p>
    <w:p w14:paraId="34202225" w14:textId="632BFFF3" w:rsidR="00C06AEE" w:rsidRPr="00C06AEE" w:rsidRDefault="00A15B03" w:rsidP="00C06AEE">
      <w:pPr>
        <w:spacing w:after="60" w:line="300" w:lineRule="exact"/>
        <w:jc w:val="both"/>
        <w:rPr>
          <w:rFonts w:ascii="Arial" w:hAnsi="Arial" w:cs="Arial"/>
          <w:sz w:val="20"/>
          <w:szCs w:val="20"/>
        </w:rPr>
      </w:pPr>
      <w:r>
        <w:rPr>
          <w:rFonts w:ascii="Arial" w:hAnsi="Arial" w:cs="Arial"/>
          <w:sz w:val="20"/>
          <w:szCs w:val="20"/>
        </w:rPr>
        <w:t>Des suivis de chantiers seront également réalisés en vue d’alimenter l’outil.</w:t>
      </w:r>
    </w:p>
    <w:p w14:paraId="4FCABA56" w14:textId="77777777" w:rsidR="00C06AEE" w:rsidRDefault="00C06AEE" w:rsidP="009835A3">
      <w:pPr>
        <w:spacing w:after="60" w:line="300" w:lineRule="exact"/>
        <w:jc w:val="both"/>
        <w:rPr>
          <w:rFonts w:ascii="Arial" w:hAnsi="Arial" w:cs="Arial"/>
          <w:b/>
          <w:sz w:val="20"/>
          <w:szCs w:val="20"/>
        </w:rPr>
      </w:pPr>
    </w:p>
    <w:p w14:paraId="2F5B475D" w14:textId="77777777" w:rsidR="00725C16" w:rsidRDefault="009835A3" w:rsidP="00725C16">
      <w:pPr>
        <w:spacing w:after="60" w:line="300" w:lineRule="exact"/>
        <w:jc w:val="both"/>
        <w:rPr>
          <w:rFonts w:ascii="Arial" w:hAnsi="Arial" w:cs="Arial"/>
          <w:b/>
          <w:sz w:val="20"/>
          <w:szCs w:val="20"/>
        </w:rPr>
      </w:pPr>
      <w:r>
        <w:rPr>
          <w:rFonts w:ascii="Arial" w:hAnsi="Arial" w:cs="Arial"/>
          <w:b/>
          <w:sz w:val="20"/>
          <w:szCs w:val="20"/>
        </w:rPr>
        <w:t>Méthodologie</w:t>
      </w:r>
    </w:p>
    <w:p w14:paraId="793E8A9F" w14:textId="1A1EBD6E" w:rsidR="009835A3" w:rsidRDefault="009835A3" w:rsidP="009835A3">
      <w:pPr>
        <w:spacing w:after="60" w:line="300" w:lineRule="exact"/>
        <w:jc w:val="both"/>
        <w:rPr>
          <w:rFonts w:ascii="Arial" w:hAnsi="Arial" w:cs="Arial"/>
          <w:sz w:val="20"/>
          <w:szCs w:val="20"/>
        </w:rPr>
      </w:pPr>
      <w:r>
        <w:rPr>
          <w:rFonts w:ascii="Arial" w:hAnsi="Arial" w:cs="Arial"/>
          <w:sz w:val="20"/>
          <w:szCs w:val="20"/>
        </w:rPr>
        <w:t xml:space="preserve">La méthode Analyse de Cycle de Vie sera utilisée. Cette méthode multicritères et </w:t>
      </w:r>
      <w:proofErr w:type="spellStart"/>
      <w:r>
        <w:rPr>
          <w:rFonts w:ascii="Arial" w:hAnsi="Arial" w:cs="Arial"/>
          <w:sz w:val="20"/>
          <w:szCs w:val="20"/>
        </w:rPr>
        <w:t>multiétapes</w:t>
      </w:r>
      <w:proofErr w:type="spellEnd"/>
      <w:r>
        <w:rPr>
          <w:rFonts w:ascii="Arial" w:hAnsi="Arial" w:cs="Arial"/>
          <w:sz w:val="20"/>
          <w:szCs w:val="20"/>
        </w:rPr>
        <w:t xml:space="preserve"> permet l’évaluation sur le cycle de vie complet du produit, c’est-à-dire depuis son extraction jusqu’à sa fin de vie, de différents indicateurs d’impact. </w:t>
      </w:r>
      <w:r w:rsidR="00A15B03">
        <w:rPr>
          <w:rFonts w:ascii="Arial" w:hAnsi="Arial" w:cs="Arial"/>
          <w:sz w:val="20"/>
          <w:szCs w:val="20"/>
        </w:rPr>
        <w:t xml:space="preserve">L’outil </w:t>
      </w:r>
      <w:proofErr w:type="spellStart"/>
      <w:r w:rsidR="00A15B03">
        <w:rPr>
          <w:rFonts w:ascii="Arial" w:hAnsi="Arial" w:cs="Arial"/>
          <w:sz w:val="20"/>
          <w:szCs w:val="20"/>
        </w:rPr>
        <w:t>OpenLCA</w:t>
      </w:r>
      <w:proofErr w:type="spellEnd"/>
      <w:r w:rsidR="00A15B03">
        <w:rPr>
          <w:rFonts w:ascii="Arial" w:hAnsi="Arial" w:cs="Arial"/>
          <w:sz w:val="20"/>
          <w:szCs w:val="20"/>
        </w:rPr>
        <w:t xml:space="preserve"> appuyé sur la base de données </w:t>
      </w:r>
      <w:proofErr w:type="spellStart"/>
      <w:r w:rsidR="00A15B03">
        <w:rPr>
          <w:rFonts w:ascii="Arial" w:hAnsi="Arial" w:cs="Arial"/>
          <w:sz w:val="20"/>
          <w:szCs w:val="20"/>
        </w:rPr>
        <w:t>Ecoinvent</w:t>
      </w:r>
      <w:proofErr w:type="spellEnd"/>
      <w:r w:rsidR="00A15B03">
        <w:rPr>
          <w:rFonts w:ascii="Arial" w:hAnsi="Arial" w:cs="Arial"/>
          <w:sz w:val="20"/>
          <w:szCs w:val="20"/>
        </w:rPr>
        <w:t xml:space="preserve"> sera utilisé. </w:t>
      </w:r>
    </w:p>
    <w:p w14:paraId="6F58EA1F" w14:textId="77777777" w:rsidR="009835A3" w:rsidRDefault="009835A3" w:rsidP="009835A3">
      <w:pPr>
        <w:spacing w:before="240" w:after="60" w:line="300" w:lineRule="exact"/>
        <w:jc w:val="both"/>
        <w:rPr>
          <w:rFonts w:ascii="Arial" w:hAnsi="Arial" w:cs="Arial"/>
          <w:b/>
          <w:sz w:val="20"/>
          <w:szCs w:val="20"/>
        </w:rPr>
      </w:pPr>
      <w:r>
        <w:rPr>
          <w:rFonts w:ascii="Arial" w:hAnsi="Arial" w:cs="Arial"/>
          <w:b/>
          <w:sz w:val="20"/>
          <w:szCs w:val="20"/>
        </w:rPr>
        <w:lastRenderedPageBreak/>
        <w:t>Profil du candidat</w:t>
      </w:r>
    </w:p>
    <w:p w14:paraId="411AAAE9" w14:textId="52D0E60A" w:rsidR="009835A3" w:rsidRDefault="00A15B03" w:rsidP="009835A3">
      <w:pPr>
        <w:jc w:val="both"/>
        <w:rPr>
          <w:rFonts w:ascii="Arial" w:hAnsi="Arial" w:cs="Arial"/>
          <w:sz w:val="20"/>
          <w:szCs w:val="20"/>
        </w:rPr>
      </w:pPr>
      <w:r>
        <w:rPr>
          <w:rFonts w:ascii="Arial" w:hAnsi="Arial" w:cs="Arial"/>
          <w:sz w:val="20"/>
          <w:szCs w:val="20"/>
        </w:rPr>
        <w:t>1</w:t>
      </w:r>
      <w:r w:rsidRPr="00A15B03">
        <w:rPr>
          <w:rFonts w:ascii="Arial" w:hAnsi="Arial" w:cs="Arial"/>
          <w:sz w:val="20"/>
          <w:szCs w:val="20"/>
          <w:vertAlign w:val="superscript"/>
        </w:rPr>
        <w:t>ère</w:t>
      </w:r>
      <w:r>
        <w:rPr>
          <w:rFonts w:ascii="Arial" w:hAnsi="Arial" w:cs="Arial"/>
          <w:sz w:val="20"/>
          <w:szCs w:val="20"/>
        </w:rPr>
        <w:t xml:space="preserve"> ou </w:t>
      </w:r>
      <w:r w:rsidR="009835A3">
        <w:rPr>
          <w:rFonts w:ascii="Arial" w:hAnsi="Arial" w:cs="Arial"/>
          <w:sz w:val="20"/>
          <w:szCs w:val="20"/>
        </w:rPr>
        <w:t>2</w:t>
      </w:r>
      <w:r w:rsidR="009835A3">
        <w:rPr>
          <w:rFonts w:ascii="Arial" w:hAnsi="Arial" w:cs="Arial"/>
          <w:sz w:val="20"/>
          <w:szCs w:val="20"/>
          <w:vertAlign w:val="superscript"/>
        </w:rPr>
        <w:t>ème</w:t>
      </w:r>
      <w:r w:rsidR="009835A3">
        <w:rPr>
          <w:rFonts w:ascii="Arial" w:hAnsi="Arial" w:cs="Arial"/>
          <w:sz w:val="20"/>
          <w:szCs w:val="20"/>
        </w:rPr>
        <w:t xml:space="preserve"> année de Master ou PFE d’école d’ingénieur</w:t>
      </w:r>
    </w:p>
    <w:p w14:paraId="371B8C07" w14:textId="77777777" w:rsidR="009835A3" w:rsidRDefault="009835A3" w:rsidP="009835A3">
      <w:pPr>
        <w:keepNext/>
        <w:keepLines/>
        <w:spacing w:after="0"/>
        <w:jc w:val="both"/>
        <w:rPr>
          <w:rFonts w:ascii="Arial" w:hAnsi="Arial" w:cs="Arial"/>
          <w:b/>
          <w:sz w:val="20"/>
          <w:szCs w:val="20"/>
        </w:rPr>
      </w:pPr>
      <w:r>
        <w:rPr>
          <w:rFonts w:ascii="Arial" w:hAnsi="Arial" w:cs="Arial"/>
          <w:b/>
          <w:sz w:val="20"/>
          <w:szCs w:val="20"/>
        </w:rPr>
        <w:t>Candidatures et contacts</w:t>
      </w:r>
    </w:p>
    <w:p w14:paraId="36D7CB26" w14:textId="506FCB58" w:rsidR="009835A3" w:rsidRDefault="009835A3" w:rsidP="009835A3">
      <w:pPr>
        <w:jc w:val="both"/>
        <w:rPr>
          <w:rFonts w:ascii="Arial" w:hAnsi="Arial" w:cs="Arial"/>
          <w:sz w:val="20"/>
          <w:szCs w:val="20"/>
        </w:rPr>
      </w:pPr>
      <w:r>
        <w:rPr>
          <w:rFonts w:ascii="Arial" w:hAnsi="Arial" w:cs="Arial"/>
          <w:sz w:val="20"/>
          <w:szCs w:val="20"/>
        </w:rPr>
        <w:t>Les candidats intéressés devront envoyer leur CV accompagné d'une lettre de motivation et d'un relevé de notes de M1 et M2 à</w:t>
      </w:r>
      <w:r w:rsidR="002B589D">
        <w:rPr>
          <w:rFonts w:ascii="Arial" w:hAnsi="Arial" w:cs="Arial"/>
          <w:sz w:val="20"/>
          <w:szCs w:val="20"/>
        </w:rPr>
        <w:t> </w:t>
      </w:r>
      <w:hyperlink r:id="rId5" w:history="1">
        <w:r w:rsidR="00236861" w:rsidRPr="006F3343">
          <w:rPr>
            <w:rStyle w:val="Lienhypertexte"/>
            <w:rFonts w:ascii="Arial" w:hAnsi="Arial" w:cs="Arial"/>
            <w:sz w:val="20"/>
            <w:szCs w:val="20"/>
          </w:rPr>
          <w:t>tiffany.desbois@cerema.fr</w:t>
        </w:r>
      </w:hyperlink>
      <w:r w:rsidR="00236861">
        <w:rPr>
          <w:rFonts w:ascii="Arial" w:hAnsi="Arial" w:cs="Arial"/>
          <w:sz w:val="20"/>
          <w:szCs w:val="20"/>
        </w:rPr>
        <w:t xml:space="preserve"> et </w:t>
      </w:r>
      <w:hyperlink r:id="rId6" w:history="1">
        <w:r w:rsidR="00236861" w:rsidRPr="006F3343">
          <w:rPr>
            <w:rStyle w:val="Lienhypertexte"/>
            <w:rFonts w:ascii="Arial" w:hAnsi="Arial" w:cs="Arial"/>
            <w:sz w:val="20"/>
            <w:szCs w:val="20"/>
          </w:rPr>
          <w:t>adelaide.feraille@enpc.fr</w:t>
        </w:r>
      </w:hyperlink>
      <w:r w:rsidR="00236861">
        <w:rPr>
          <w:rFonts w:ascii="Arial" w:hAnsi="Arial" w:cs="Arial"/>
          <w:sz w:val="20"/>
          <w:szCs w:val="20"/>
        </w:rPr>
        <w:t xml:space="preserve"> </w:t>
      </w:r>
    </w:p>
    <w:p w14:paraId="0F994C25" w14:textId="77777777" w:rsidR="009835A3" w:rsidRDefault="009835A3" w:rsidP="009835A3">
      <w:pPr>
        <w:jc w:val="both"/>
        <w:rPr>
          <w:rFonts w:ascii="Arial" w:hAnsi="Arial" w:cs="Arial"/>
          <w:sz w:val="20"/>
          <w:szCs w:val="20"/>
        </w:rPr>
      </w:pPr>
      <w:r>
        <w:rPr>
          <w:rFonts w:ascii="Arial" w:hAnsi="Arial" w:cs="Arial"/>
          <w:b/>
          <w:sz w:val="20"/>
          <w:szCs w:val="20"/>
        </w:rPr>
        <w:t>Gratifications</w:t>
      </w:r>
      <w:r>
        <w:rPr>
          <w:rFonts w:ascii="Arial" w:hAnsi="Arial" w:cs="Arial"/>
          <w:sz w:val="20"/>
          <w:szCs w:val="20"/>
        </w:rPr>
        <w:t xml:space="preserve"> : 27,30€ par jour, soit environ 550€ par mois + la moitié de l'abonnement de transports en commun</w:t>
      </w:r>
    </w:p>
    <w:p w14:paraId="070AEB08" w14:textId="77777777" w:rsidR="00995B3F" w:rsidRDefault="00995B3F"/>
    <w:sectPr w:rsidR="00995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E2"/>
    <w:rsid w:val="001A486D"/>
    <w:rsid w:val="001A56C1"/>
    <w:rsid w:val="00236861"/>
    <w:rsid w:val="002B589D"/>
    <w:rsid w:val="00306334"/>
    <w:rsid w:val="004161B6"/>
    <w:rsid w:val="00451AE2"/>
    <w:rsid w:val="005355B6"/>
    <w:rsid w:val="005D0C38"/>
    <w:rsid w:val="006F3C33"/>
    <w:rsid w:val="00700A2A"/>
    <w:rsid w:val="00725C16"/>
    <w:rsid w:val="00791AD8"/>
    <w:rsid w:val="008C3EBB"/>
    <w:rsid w:val="00932B36"/>
    <w:rsid w:val="009835A3"/>
    <w:rsid w:val="00995B3F"/>
    <w:rsid w:val="00A15B03"/>
    <w:rsid w:val="00BB00DD"/>
    <w:rsid w:val="00C06AEE"/>
    <w:rsid w:val="00C64B2C"/>
    <w:rsid w:val="00F61325"/>
    <w:rsid w:val="00F75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9BAB"/>
  <w15:chartTrackingRefBased/>
  <w15:docId w15:val="{46BD782A-8E1D-4F60-AE65-AE56F63F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A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5A3"/>
    <w:rPr>
      <w:color w:val="0563C1" w:themeColor="hyperlink"/>
      <w:u w:val="single"/>
    </w:rPr>
  </w:style>
  <w:style w:type="character" w:styleId="Marquedecommentaire">
    <w:name w:val="annotation reference"/>
    <w:basedOn w:val="Policepardfaut"/>
    <w:uiPriority w:val="99"/>
    <w:semiHidden/>
    <w:unhideWhenUsed/>
    <w:rsid w:val="002B589D"/>
    <w:rPr>
      <w:sz w:val="16"/>
      <w:szCs w:val="16"/>
    </w:rPr>
  </w:style>
  <w:style w:type="paragraph" w:styleId="Commentaire">
    <w:name w:val="annotation text"/>
    <w:basedOn w:val="Normal"/>
    <w:link w:val="CommentaireCar"/>
    <w:uiPriority w:val="99"/>
    <w:semiHidden/>
    <w:unhideWhenUsed/>
    <w:rsid w:val="002B589D"/>
    <w:pPr>
      <w:spacing w:line="240" w:lineRule="auto"/>
    </w:pPr>
    <w:rPr>
      <w:sz w:val="20"/>
      <w:szCs w:val="20"/>
    </w:rPr>
  </w:style>
  <w:style w:type="character" w:customStyle="1" w:styleId="CommentaireCar">
    <w:name w:val="Commentaire Car"/>
    <w:basedOn w:val="Policepardfaut"/>
    <w:link w:val="Commentaire"/>
    <w:uiPriority w:val="99"/>
    <w:semiHidden/>
    <w:rsid w:val="002B589D"/>
    <w:rPr>
      <w:sz w:val="20"/>
      <w:szCs w:val="20"/>
    </w:rPr>
  </w:style>
  <w:style w:type="paragraph" w:styleId="Objetducommentaire">
    <w:name w:val="annotation subject"/>
    <w:basedOn w:val="Commentaire"/>
    <w:next w:val="Commentaire"/>
    <w:link w:val="ObjetducommentaireCar"/>
    <w:uiPriority w:val="99"/>
    <w:semiHidden/>
    <w:unhideWhenUsed/>
    <w:rsid w:val="002B589D"/>
    <w:rPr>
      <w:b/>
      <w:bCs/>
    </w:rPr>
  </w:style>
  <w:style w:type="character" w:customStyle="1" w:styleId="ObjetducommentaireCar">
    <w:name w:val="Objet du commentaire Car"/>
    <w:basedOn w:val="CommentaireCar"/>
    <w:link w:val="Objetducommentaire"/>
    <w:uiPriority w:val="99"/>
    <w:semiHidden/>
    <w:rsid w:val="002B589D"/>
    <w:rPr>
      <w:b/>
      <w:bCs/>
      <w:sz w:val="20"/>
      <w:szCs w:val="20"/>
    </w:rPr>
  </w:style>
  <w:style w:type="paragraph" w:styleId="Textedebulles">
    <w:name w:val="Balloon Text"/>
    <w:basedOn w:val="Normal"/>
    <w:link w:val="TextedebullesCar"/>
    <w:uiPriority w:val="99"/>
    <w:semiHidden/>
    <w:unhideWhenUsed/>
    <w:rsid w:val="002B58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laide.feraille@enpc.fr" TargetMode="External"/><Relationship Id="rId5" Type="http://schemas.openxmlformats.org/officeDocument/2006/relationships/hyperlink" Target="mailto:tiffany.desbois@cerema.fr" TargetMode="External"/><Relationship Id="rId4" Type="http://schemas.openxmlformats.org/officeDocument/2006/relationships/hyperlink" Target="http://www.diog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FERAILLE</dc:creator>
  <cp:keywords/>
  <dc:description/>
  <cp:lastModifiedBy>Adelaide FERAILLE</cp:lastModifiedBy>
  <cp:revision>3</cp:revision>
  <dcterms:created xsi:type="dcterms:W3CDTF">2022-10-13T06:56:00Z</dcterms:created>
  <dcterms:modified xsi:type="dcterms:W3CDTF">2022-10-13T06:56:00Z</dcterms:modified>
</cp:coreProperties>
</file>